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2"/>
        <w:ind w:left="569" w:right="30" w:firstLine="0"/>
        <w:jc w:val="center"/>
        <w:rPr>
          <w:b/>
          <w:sz w:val="48"/>
        </w:rPr>
      </w:pPr>
      <w:r>
        <w:rPr>
          <w:b/>
          <w:sz w:val="48"/>
        </w:rPr>
        <w:t>Leonard Nimoy</w:t>
      </w:r>
    </w:p>
    <w:p>
      <w:pPr>
        <w:pStyle w:val="BodyText"/>
        <w:spacing w:before="12"/>
        <w:ind w:left="569" w:right="30"/>
        <w:jc w:val="center"/>
      </w:pPr>
      <w:r>
        <w:rPr/>
        <w:t>01 Paresky Drive, Williamstown, MA • </w:t>
      </w:r>
      <w:hyperlink r:id="rId5">
        <w:r>
          <w:rPr/>
          <w:t>justinebeiber@internet.com </w:t>
        </w:r>
      </w:hyperlink>
      <w:r>
        <w:rPr/>
        <w:t>• (123) 456-7890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460" w:bottom="280" w:left="800" w:right="13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</w:pPr>
      <w:r>
        <w:rPr/>
        <w:t>Williams College</w:t>
      </w:r>
      <w:r>
        <w:rPr>
          <w:b w:val="0"/>
        </w:rPr>
        <w:t>, </w:t>
      </w:r>
      <w:r>
        <w:rPr/>
        <w:t>Williamstown, MA</w:t>
      </w:r>
    </w:p>
    <w:p>
      <w:pPr>
        <w:spacing w:before="216"/>
        <w:ind w:left="10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EDUCATION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460" w:bottom="280" w:left="800" w:right="1340"/>
          <w:cols w:num="2" w:equalWidth="0">
            <w:col w:w="3558" w:space="509"/>
            <w:col w:w="6033"/>
          </w:cols>
        </w:sectPr>
      </w:pPr>
    </w:p>
    <w:p>
      <w:pPr>
        <w:pStyle w:val="BodyText"/>
        <w:tabs>
          <w:tab w:pos="8256" w:val="left" w:leader="none"/>
        </w:tabs>
        <w:spacing w:before="4"/>
        <w:ind w:left="150"/>
      </w:pPr>
      <w:r>
        <w:rPr/>
        <w:pict>
          <v:line style="position:absolute;mso-position-horizontal-relative:page;mso-position-vertical-relative:page;z-index:1024" from="28.68pt,77.159927pt" to="599.999995pt,77.15992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752" from="28.68pt,198.839935pt" to="599.999995pt,198.839935pt" stroked="true" strokeweight=".72pt" strokecolor="#000000">
            <v:stroke dashstyle="solid"/>
            <w10:wrap type="none"/>
          </v:line>
        </w:pict>
      </w:r>
      <w:r>
        <w:rPr/>
        <w:t>B.A</w:t>
      </w:r>
      <w:r>
        <w:rPr>
          <w:i/>
        </w:rPr>
        <w:t>. </w:t>
      </w:r>
      <w:r>
        <w:rPr/>
        <w:t>in</w:t>
      </w:r>
      <w:r>
        <w:rPr>
          <w:spacing w:val="-20"/>
        </w:rPr>
        <w:t> </w:t>
      </w:r>
      <w:r>
        <w:rPr/>
        <w:t>Political</w:t>
      </w:r>
      <w:r>
        <w:rPr>
          <w:spacing w:val="-11"/>
        </w:rPr>
        <w:t> </w:t>
      </w:r>
      <w:r>
        <w:rPr/>
        <w:t>Science</w:t>
        <w:tab/>
        <w:t>Expected June</w:t>
      </w:r>
      <w:r>
        <w:rPr>
          <w:spacing w:val="10"/>
        </w:rPr>
        <w:t> </w:t>
      </w:r>
      <w:r>
        <w:rPr/>
        <w:t>2018</w:t>
      </w:r>
    </w:p>
    <w:p>
      <w:pPr>
        <w:pStyle w:val="BodyText"/>
        <w:spacing w:line="247" w:lineRule="auto" w:before="8"/>
        <w:ind w:left="640" w:right="4716"/>
      </w:pPr>
      <w:r>
        <w:rPr/>
        <w:t>Cumulative GPA: 3.2 Political Science GPA: 3.7 Dean’s</w:t>
      </w:r>
      <w:r>
        <w:rPr>
          <w:spacing w:val="-11"/>
        </w:rPr>
        <w:t> </w:t>
      </w:r>
      <w:r>
        <w:rPr/>
        <w:t>List</w:t>
      </w:r>
      <w:r>
        <w:rPr>
          <w:spacing w:val="-12"/>
        </w:rPr>
        <w:t> </w:t>
      </w:r>
      <w:r>
        <w:rPr/>
        <w:t>Spring</w:t>
      </w:r>
      <w:r>
        <w:rPr>
          <w:spacing w:val="-11"/>
        </w:rPr>
        <w:t> </w:t>
      </w:r>
      <w:r>
        <w:rPr/>
        <w:t>2014,</w:t>
      </w:r>
      <w:r>
        <w:rPr>
          <w:spacing w:val="-12"/>
        </w:rPr>
        <w:t> </w:t>
      </w:r>
      <w:r>
        <w:rPr/>
        <w:t>Fall</w:t>
      </w:r>
      <w:r>
        <w:rPr>
          <w:spacing w:val="-12"/>
        </w:rPr>
        <w:t> </w:t>
      </w:r>
      <w:r>
        <w:rPr/>
        <w:t>2014,</w:t>
      </w:r>
      <w:r>
        <w:rPr>
          <w:spacing w:val="-11"/>
        </w:rPr>
        <w:t> </w:t>
      </w:r>
      <w:r>
        <w:rPr/>
        <w:t>Fall</w:t>
      </w:r>
      <w:r>
        <w:rPr>
          <w:spacing w:val="-12"/>
        </w:rPr>
        <w:t> </w:t>
      </w:r>
      <w:r>
        <w:rPr/>
        <w:t>2015,</w:t>
      </w:r>
      <w:r>
        <w:rPr>
          <w:spacing w:val="-12"/>
        </w:rPr>
        <w:t> </w:t>
      </w:r>
      <w:r>
        <w:rPr/>
        <w:t>Fall,</w:t>
      </w:r>
      <w:r>
        <w:rPr>
          <w:spacing w:val="-11"/>
        </w:rPr>
        <w:t> </w:t>
      </w:r>
      <w:r>
        <w:rPr/>
        <w:t>2016</w:t>
      </w:r>
    </w:p>
    <w:p>
      <w:pPr>
        <w:pStyle w:val="Heading2"/>
        <w:spacing w:before="179"/>
      </w:pPr>
      <w:r>
        <w:rPr/>
        <w:t>Berkshire High School, North Adams, MA</w:t>
      </w:r>
    </w:p>
    <w:p>
      <w:pPr>
        <w:pStyle w:val="BodyText"/>
        <w:tabs>
          <w:tab w:pos="9037" w:val="left" w:leader="none"/>
        </w:tabs>
        <w:spacing w:before="4"/>
        <w:ind w:right="30"/>
        <w:jc w:val="center"/>
      </w:pPr>
      <w:r>
        <w:rPr/>
        <w:t>Scholar of Distinction, Headmaster’s List, GPA 3.9,</w:t>
      </w:r>
      <w:r>
        <w:rPr>
          <w:spacing w:val="8"/>
        </w:rPr>
        <w:t> </w:t>
      </w:r>
      <w:r>
        <w:rPr/>
        <w:t>ACT:</w:t>
      </w:r>
      <w:r>
        <w:rPr>
          <w:spacing w:val="1"/>
        </w:rPr>
        <w:t> </w:t>
      </w:r>
      <w:r>
        <w:rPr/>
        <w:t>33</w:t>
        <w:tab/>
        <w:t>May</w:t>
      </w:r>
      <w:r>
        <w:rPr>
          <w:spacing w:val="-8"/>
        </w:rPr>
        <w:t> </w:t>
      </w:r>
      <w:r>
        <w:rPr/>
        <w:t>2014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</w:pPr>
      <w:r>
        <w:rPr>
          <w:w w:val="105"/>
        </w:rPr>
        <w:t>COMMUNITY ENGAGEMENT/NONPROFIT</w:t>
      </w:r>
    </w:p>
    <w:p>
      <w:pPr>
        <w:tabs>
          <w:tab w:pos="7359" w:val="left" w:leader="none"/>
        </w:tabs>
        <w:spacing w:line="235" w:lineRule="exact" w:before="147"/>
        <w:ind w:left="280" w:right="0" w:firstLine="0"/>
        <w:jc w:val="left"/>
        <w:rPr>
          <w:sz w:val="21"/>
        </w:rPr>
      </w:pPr>
      <w:r>
        <w:rPr>
          <w:i/>
          <w:w w:val="95"/>
          <w:sz w:val="21"/>
        </w:rPr>
        <w:t>Volunteer Coordinator, </w:t>
      </w:r>
      <w:r>
        <w:rPr>
          <w:b/>
          <w:w w:val="95"/>
          <w:sz w:val="21"/>
        </w:rPr>
        <w:t>SecondChance</w:t>
      </w:r>
      <w:r>
        <w:rPr>
          <w:w w:val="95"/>
          <w:sz w:val="21"/>
        </w:rPr>
        <w:t>,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Pittsfield,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MA</w:t>
        <w:tab/>
      </w:r>
      <w:r>
        <w:rPr>
          <w:sz w:val="21"/>
        </w:rPr>
        <w:t>March 2013 – November</w:t>
      </w:r>
      <w:r>
        <w:rPr>
          <w:spacing w:val="23"/>
          <w:sz w:val="21"/>
        </w:rPr>
        <w:t> </w:t>
      </w:r>
      <w:r>
        <w:rPr>
          <w:sz w:val="21"/>
        </w:rPr>
        <w:t>2015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56" w:lineRule="exact" w:before="0" w:after="0"/>
        <w:ind w:left="820" w:right="0" w:hanging="540"/>
        <w:jc w:val="left"/>
        <w:rPr>
          <w:rFonts w:ascii="Arial" w:hAnsi="Arial"/>
          <w:sz w:val="21"/>
        </w:rPr>
      </w:pPr>
      <w:r>
        <w:rPr>
          <w:sz w:val="21"/>
        </w:rPr>
        <w:t>Court-based initiative equipping young women ages 13 to 17 with life-coping skills while on</w:t>
      </w:r>
      <w:r>
        <w:rPr>
          <w:spacing w:val="24"/>
          <w:sz w:val="21"/>
        </w:rPr>
        <w:t> </w:t>
      </w:r>
      <w:r>
        <w:rPr>
          <w:sz w:val="21"/>
        </w:rPr>
        <w:t>probation.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7" w:lineRule="auto" w:before="11" w:after="0"/>
        <w:ind w:left="820" w:right="645" w:hanging="540"/>
        <w:jc w:val="left"/>
        <w:rPr>
          <w:rFonts w:ascii="Arial" w:hAnsi="Arial"/>
          <w:sz w:val="21"/>
        </w:rPr>
      </w:pPr>
      <w:r>
        <w:rPr>
          <w:sz w:val="21"/>
        </w:rPr>
        <w:t>Led confidence building workshops, provided one-on-one mentoring to 10 participants and prepared progress</w:t>
      </w:r>
      <w:r>
        <w:rPr>
          <w:spacing w:val="4"/>
          <w:sz w:val="21"/>
        </w:rPr>
        <w:t> </w:t>
      </w:r>
      <w:r>
        <w:rPr>
          <w:sz w:val="21"/>
        </w:rPr>
        <w:t>reports.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5" w:after="0"/>
        <w:ind w:left="820" w:right="0" w:hanging="540"/>
        <w:jc w:val="left"/>
        <w:rPr>
          <w:rFonts w:ascii="Arial" w:hAnsi="Arial"/>
          <w:sz w:val="21"/>
        </w:rPr>
      </w:pPr>
      <w:r>
        <w:rPr>
          <w:sz w:val="21"/>
        </w:rPr>
        <w:t>Facilitated workshop on safe sex practices and building healthy</w:t>
      </w:r>
      <w:r>
        <w:rPr>
          <w:spacing w:val="30"/>
          <w:sz w:val="21"/>
        </w:rPr>
        <w:t> </w:t>
      </w:r>
      <w:r>
        <w:rPr>
          <w:sz w:val="21"/>
        </w:rPr>
        <w:t>relationships.</w:t>
      </w:r>
    </w:p>
    <w:p>
      <w:pPr>
        <w:tabs>
          <w:tab w:pos="7346" w:val="left" w:leader="none"/>
        </w:tabs>
        <w:spacing w:before="128"/>
        <w:ind w:left="265" w:right="0" w:firstLine="0"/>
        <w:jc w:val="left"/>
        <w:rPr>
          <w:sz w:val="21"/>
        </w:rPr>
      </w:pPr>
      <w:r>
        <w:rPr>
          <w:i/>
          <w:sz w:val="21"/>
        </w:rPr>
        <w:t>Mentor</w:t>
      </w:r>
      <w:r>
        <w:rPr>
          <w:sz w:val="21"/>
        </w:rPr>
        <w:t>, </w:t>
      </w:r>
      <w:r>
        <w:rPr>
          <w:b/>
          <w:sz w:val="21"/>
        </w:rPr>
        <w:t>Berkshire Farm Center &amp; Youth Services</w:t>
      </w:r>
      <w:r>
        <w:rPr>
          <w:sz w:val="21"/>
        </w:rPr>
        <w:t>,</w:t>
      </w:r>
      <w:r>
        <w:rPr>
          <w:spacing w:val="-21"/>
          <w:sz w:val="21"/>
        </w:rPr>
        <w:t> </w:t>
      </w:r>
      <w:r>
        <w:rPr>
          <w:sz w:val="21"/>
        </w:rPr>
        <w:t>Canaan,</w:t>
      </w:r>
      <w:r>
        <w:rPr>
          <w:spacing w:val="-4"/>
          <w:sz w:val="21"/>
        </w:rPr>
        <w:t> </w:t>
      </w:r>
      <w:r>
        <w:rPr>
          <w:sz w:val="21"/>
        </w:rPr>
        <w:t>NY</w:t>
        <w:tab/>
        <w:t>September 2012 – March</w:t>
      </w:r>
      <w:r>
        <w:rPr>
          <w:spacing w:val="7"/>
          <w:sz w:val="21"/>
        </w:rPr>
        <w:t> </w:t>
      </w:r>
      <w:r>
        <w:rPr>
          <w:sz w:val="21"/>
        </w:rPr>
        <w:t>2013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7" w:lineRule="auto" w:before="12" w:after="0"/>
        <w:ind w:left="820" w:right="994" w:hanging="540"/>
        <w:jc w:val="left"/>
        <w:rPr>
          <w:rFonts w:ascii="Arial" w:hAnsi="Arial"/>
          <w:sz w:val="21"/>
        </w:rPr>
      </w:pPr>
      <w:r>
        <w:rPr>
          <w:sz w:val="21"/>
        </w:rPr>
        <w:t>Utilized therapeutic and adventure-based activities to provide troubled teenage males with coping techniques.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7" w:lineRule="auto" w:before="6" w:after="0"/>
        <w:ind w:left="820" w:right="677" w:hanging="540"/>
        <w:jc w:val="left"/>
        <w:rPr>
          <w:rFonts w:ascii="Arial" w:hAnsi="Arial"/>
          <w:color w:val="262626"/>
          <w:sz w:val="21"/>
        </w:rPr>
      </w:pPr>
      <w:r>
        <w:rPr>
          <w:color w:val="262626"/>
          <w:sz w:val="21"/>
        </w:rPr>
        <w:t>Assisted students in identifying educational goals and assisting older students with college application process.</w:t>
      </w:r>
    </w:p>
    <w:p>
      <w:pPr>
        <w:tabs>
          <w:tab w:pos="7577" w:val="left" w:leader="none"/>
        </w:tabs>
        <w:spacing w:before="116"/>
        <w:ind w:left="280" w:right="0" w:firstLine="0"/>
        <w:jc w:val="left"/>
        <w:rPr>
          <w:sz w:val="21"/>
        </w:rPr>
      </w:pPr>
      <w:r>
        <w:rPr>
          <w:i/>
          <w:sz w:val="21"/>
        </w:rPr>
        <w:t>Intern, </w:t>
      </w:r>
      <w:r>
        <w:rPr>
          <w:b/>
          <w:sz w:val="21"/>
        </w:rPr>
        <w:t>Center for Community Engagement,</w:t>
      </w:r>
      <w:r>
        <w:rPr>
          <w:b/>
          <w:spacing w:val="8"/>
          <w:sz w:val="21"/>
        </w:rPr>
        <w:t> </w:t>
      </w:r>
      <w:r>
        <w:rPr>
          <w:sz w:val="21"/>
        </w:rPr>
        <w:t>Williamstown,</w:t>
      </w:r>
      <w:r>
        <w:rPr>
          <w:spacing w:val="2"/>
          <w:sz w:val="21"/>
        </w:rPr>
        <w:t> </w:t>
      </w:r>
      <w:r>
        <w:rPr>
          <w:sz w:val="21"/>
        </w:rPr>
        <w:t>MA</w:t>
        <w:tab/>
        <w:t>July 2011 – December</w:t>
      </w:r>
      <w:r>
        <w:rPr>
          <w:spacing w:val="-1"/>
          <w:sz w:val="21"/>
        </w:rPr>
        <w:t> </w:t>
      </w:r>
      <w:r>
        <w:rPr>
          <w:sz w:val="21"/>
        </w:rPr>
        <w:t>2012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37" w:lineRule="auto" w:before="30" w:after="0"/>
        <w:ind w:left="820" w:right="605" w:hanging="540"/>
        <w:jc w:val="left"/>
        <w:rPr>
          <w:rFonts w:ascii="Arial" w:hAnsi="Arial"/>
          <w:sz w:val="24"/>
        </w:rPr>
      </w:pPr>
      <w:r>
        <w:rPr>
          <w:sz w:val="21"/>
        </w:rPr>
        <w:t>Cultivated and maintained off-campus relationships with neighboring organizations to build volunteer pipeline.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2" w:lineRule="auto" w:before="23" w:after="0"/>
        <w:ind w:left="820" w:right="274" w:hanging="540"/>
        <w:jc w:val="left"/>
        <w:rPr>
          <w:rFonts w:ascii="Arial" w:hAnsi="Arial"/>
          <w:sz w:val="24"/>
        </w:rPr>
      </w:pPr>
      <w:r>
        <w:rPr>
          <w:sz w:val="21"/>
        </w:rPr>
        <w:t>Engaged College and community stakeholders to lead educational panels on topics such as sex trafficking, access to education, and youth</w:t>
      </w:r>
      <w:r>
        <w:rPr>
          <w:spacing w:val="19"/>
          <w:sz w:val="21"/>
        </w:rPr>
        <w:t> </w:t>
      </w:r>
      <w:r>
        <w:rPr>
          <w:sz w:val="21"/>
        </w:rPr>
        <w:t>engagement.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ind w:left="30"/>
      </w:pPr>
      <w:r>
        <w:rPr/>
        <w:t>RESEARCH &amp; WRITING</w:t>
      </w:r>
    </w:p>
    <w:p>
      <w:pPr>
        <w:tabs>
          <w:tab w:pos="8883" w:val="left" w:leader="none"/>
        </w:tabs>
        <w:spacing w:before="190"/>
        <w:ind w:left="210" w:right="0" w:firstLine="0"/>
        <w:jc w:val="left"/>
        <w:rPr>
          <w:sz w:val="21"/>
        </w:rPr>
      </w:pPr>
      <w:r>
        <w:rPr>
          <w:i/>
          <w:sz w:val="21"/>
        </w:rPr>
        <w:t>Policy</w:t>
      </w:r>
      <w:r>
        <w:rPr>
          <w:i/>
          <w:spacing w:val="-27"/>
          <w:sz w:val="21"/>
        </w:rPr>
        <w:t> </w:t>
      </w:r>
      <w:r>
        <w:rPr>
          <w:i/>
          <w:sz w:val="21"/>
        </w:rPr>
        <w:t>Research</w:t>
      </w:r>
      <w:r>
        <w:rPr>
          <w:i/>
          <w:spacing w:val="-26"/>
          <w:sz w:val="21"/>
        </w:rPr>
        <w:t> </w:t>
      </w:r>
      <w:r>
        <w:rPr>
          <w:i/>
          <w:sz w:val="21"/>
        </w:rPr>
        <w:t>Intern</w:t>
      </w:r>
      <w:r>
        <w:rPr>
          <w:sz w:val="21"/>
        </w:rPr>
        <w:t>,</w:t>
      </w:r>
      <w:r>
        <w:rPr>
          <w:spacing w:val="-27"/>
          <w:sz w:val="21"/>
        </w:rPr>
        <w:t> </w:t>
      </w:r>
      <w:r>
        <w:rPr>
          <w:b/>
          <w:sz w:val="21"/>
        </w:rPr>
        <w:t>The</w:t>
      </w:r>
      <w:r>
        <w:rPr>
          <w:b/>
          <w:spacing w:val="-26"/>
          <w:sz w:val="21"/>
        </w:rPr>
        <w:t> </w:t>
      </w:r>
      <w:r>
        <w:rPr>
          <w:b/>
          <w:sz w:val="21"/>
        </w:rPr>
        <w:t>Bureau</w:t>
      </w:r>
      <w:r>
        <w:rPr>
          <w:b/>
          <w:spacing w:val="-26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-27"/>
          <w:sz w:val="21"/>
        </w:rPr>
        <w:t> </w:t>
      </w:r>
      <w:r>
        <w:rPr>
          <w:b/>
          <w:sz w:val="21"/>
        </w:rPr>
        <w:t>Women’s</w:t>
      </w:r>
      <w:r>
        <w:rPr>
          <w:b/>
          <w:spacing w:val="-26"/>
          <w:sz w:val="21"/>
        </w:rPr>
        <w:t> </w:t>
      </w:r>
      <w:r>
        <w:rPr>
          <w:b/>
          <w:sz w:val="21"/>
        </w:rPr>
        <w:t>Affairs</w:t>
      </w:r>
      <w:r>
        <w:rPr>
          <w:sz w:val="21"/>
        </w:rPr>
        <w:t>,</w:t>
      </w:r>
      <w:r>
        <w:rPr>
          <w:spacing w:val="-26"/>
          <w:sz w:val="21"/>
        </w:rPr>
        <w:t> </w:t>
      </w:r>
      <w:r>
        <w:rPr>
          <w:sz w:val="21"/>
        </w:rPr>
        <w:t>Kingston,</w:t>
      </w:r>
      <w:r>
        <w:rPr>
          <w:spacing w:val="-27"/>
          <w:sz w:val="21"/>
        </w:rPr>
        <w:t> </w:t>
      </w:r>
      <w:r>
        <w:rPr>
          <w:sz w:val="21"/>
        </w:rPr>
        <w:t>Jamaica</w:t>
        <w:tab/>
        <w:t>January</w:t>
      </w:r>
      <w:r>
        <w:rPr>
          <w:spacing w:val="-6"/>
          <w:sz w:val="21"/>
        </w:rPr>
        <w:t> </w:t>
      </w:r>
      <w:r>
        <w:rPr>
          <w:sz w:val="21"/>
        </w:rPr>
        <w:t>2013</w:t>
      </w:r>
    </w:p>
    <w:p>
      <w:pPr>
        <w:pStyle w:val="ListParagraph"/>
        <w:numPr>
          <w:ilvl w:val="1"/>
          <w:numId w:val="1"/>
        </w:numPr>
        <w:tabs>
          <w:tab w:pos="729" w:val="left" w:leader="none"/>
          <w:tab w:pos="730" w:val="left" w:leader="none"/>
        </w:tabs>
        <w:spacing w:line="242" w:lineRule="auto" w:before="12" w:after="0"/>
        <w:ind w:left="730" w:right="769" w:hanging="450"/>
        <w:jc w:val="left"/>
        <w:rPr>
          <w:rFonts w:ascii="Arial" w:hAnsi="Arial"/>
          <w:sz w:val="21"/>
        </w:rPr>
      </w:pPr>
      <w:r>
        <w:rPr>
          <w:sz w:val="21"/>
        </w:rPr>
        <w:t>Conducted review of gender policies and identified opportunities for broader inclusivity and stronger enforcement.</w:t>
      </w:r>
    </w:p>
    <w:p>
      <w:pPr>
        <w:pStyle w:val="ListParagraph"/>
        <w:numPr>
          <w:ilvl w:val="1"/>
          <w:numId w:val="1"/>
        </w:numPr>
        <w:tabs>
          <w:tab w:pos="729" w:val="left" w:leader="none"/>
          <w:tab w:pos="730" w:val="left" w:leader="none"/>
        </w:tabs>
        <w:spacing w:line="240" w:lineRule="auto" w:before="15" w:after="0"/>
        <w:ind w:left="730" w:right="0" w:hanging="450"/>
        <w:jc w:val="left"/>
        <w:rPr>
          <w:rFonts w:ascii="Arial" w:hAnsi="Arial"/>
          <w:sz w:val="21"/>
        </w:rPr>
      </w:pPr>
      <w:r>
        <w:rPr>
          <w:sz w:val="21"/>
        </w:rPr>
        <w:t>Gathered and analyzed community data to identify goals for Mellon Mays Fellowship independent</w:t>
      </w:r>
      <w:r>
        <w:rPr>
          <w:spacing w:val="30"/>
          <w:sz w:val="21"/>
        </w:rPr>
        <w:t> </w:t>
      </w:r>
      <w:r>
        <w:rPr>
          <w:sz w:val="21"/>
        </w:rPr>
        <w:t>project.</w:t>
      </w:r>
    </w:p>
    <w:p>
      <w:pPr>
        <w:tabs>
          <w:tab w:pos="8924" w:val="left" w:leader="none"/>
        </w:tabs>
        <w:spacing w:before="123"/>
        <w:ind w:left="210" w:right="0" w:firstLine="0"/>
        <w:jc w:val="left"/>
        <w:rPr>
          <w:sz w:val="21"/>
        </w:rPr>
      </w:pPr>
      <w:r>
        <w:rPr>
          <w:i/>
          <w:w w:val="95"/>
          <w:sz w:val="21"/>
        </w:rPr>
        <w:t>Coursework</w:t>
      </w:r>
      <w:r>
        <w:rPr>
          <w:i/>
          <w:spacing w:val="-16"/>
          <w:w w:val="95"/>
          <w:sz w:val="21"/>
        </w:rPr>
        <w:t> </w:t>
      </w:r>
      <w:r>
        <w:rPr>
          <w:i/>
          <w:w w:val="95"/>
          <w:sz w:val="21"/>
        </w:rPr>
        <w:t>in</w:t>
      </w:r>
      <w:r>
        <w:rPr>
          <w:i/>
          <w:spacing w:val="-16"/>
          <w:w w:val="95"/>
          <w:sz w:val="21"/>
        </w:rPr>
        <w:t> </w:t>
      </w:r>
      <w:r>
        <w:rPr>
          <w:i/>
          <w:w w:val="95"/>
          <w:sz w:val="21"/>
        </w:rPr>
        <w:t>Political</w:t>
      </w:r>
      <w:r>
        <w:rPr>
          <w:i/>
          <w:spacing w:val="-17"/>
          <w:w w:val="95"/>
          <w:sz w:val="21"/>
        </w:rPr>
        <w:t> </w:t>
      </w:r>
      <w:r>
        <w:rPr>
          <w:i/>
          <w:w w:val="95"/>
          <w:sz w:val="21"/>
        </w:rPr>
        <w:t>Theory</w:t>
      </w:r>
      <w:r>
        <w:rPr>
          <w:w w:val="95"/>
          <w:sz w:val="21"/>
        </w:rPr>
        <w:t>,</w:t>
      </w:r>
      <w:r>
        <w:rPr>
          <w:spacing w:val="-16"/>
          <w:w w:val="95"/>
          <w:sz w:val="21"/>
        </w:rPr>
        <w:t> </w:t>
      </w:r>
      <w:r>
        <w:rPr>
          <w:b/>
          <w:w w:val="95"/>
          <w:sz w:val="21"/>
        </w:rPr>
        <w:t>Williams</w:t>
      </w:r>
      <w:r>
        <w:rPr>
          <w:b/>
          <w:spacing w:val="-16"/>
          <w:w w:val="95"/>
          <w:sz w:val="21"/>
        </w:rPr>
        <w:t> </w:t>
      </w:r>
      <w:r>
        <w:rPr>
          <w:b/>
          <w:w w:val="95"/>
          <w:sz w:val="21"/>
        </w:rPr>
        <w:t>College</w:t>
        <w:tab/>
      </w:r>
      <w:r>
        <w:rPr>
          <w:sz w:val="21"/>
        </w:rPr>
        <w:t>Winter</w:t>
      </w:r>
      <w:r>
        <w:rPr>
          <w:spacing w:val="-1"/>
          <w:sz w:val="21"/>
        </w:rPr>
        <w:t> </w:t>
      </w:r>
      <w:r>
        <w:rPr>
          <w:sz w:val="21"/>
        </w:rPr>
        <w:t>2015</w:t>
      </w:r>
    </w:p>
    <w:p>
      <w:pPr>
        <w:pStyle w:val="ListParagraph"/>
        <w:numPr>
          <w:ilvl w:val="1"/>
          <w:numId w:val="1"/>
        </w:numPr>
        <w:tabs>
          <w:tab w:pos="729" w:val="left" w:leader="none"/>
          <w:tab w:pos="730" w:val="left" w:leader="none"/>
        </w:tabs>
        <w:spacing w:line="242" w:lineRule="auto" w:before="17" w:after="0"/>
        <w:ind w:left="730" w:right="1032" w:hanging="450"/>
        <w:jc w:val="left"/>
        <w:rPr>
          <w:rFonts w:ascii="Arial" w:hAnsi="Arial"/>
          <w:sz w:val="21"/>
        </w:rPr>
      </w:pPr>
      <w:r>
        <w:rPr>
          <w:sz w:val="21"/>
        </w:rPr>
        <w:t>Interviewed eight low-income women living in Kingston, Jamaica as part of ongoing Mellon Mays Fellowship</w:t>
      </w:r>
      <w:r>
        <w:rPr>
          <w:spacing w:val="6"/>
          <w:sz w:val="21"/>
        </w:rPr>
        <w:t> </w:t>
      </w:r>
      <w:r>
        <w:rPr>
          <w:sz w:val="21"/>
        </w:rPr>
        <w:t>project.</w:t>
      </w:r>
    </w:p>
    <w:p>
      <w:pPr>
        <w:pStyle w:val="ListParagraph"/>
        <w:numPr>
          <w:ilvl w:val="1"/>
          <w:numId w:val="1"/>
        </w:numPr>
        <w:tabs>
          <w:tab w:pos="729" w:val="left" w:leader="none"/>
          <w:tab w:pos="730" w:val="left" w:leader="none"/>
        </w:tabs>
        <w:spacing w:line="242" w:lineRule="auto" w:before="15" w:after="0"/>
        <w:ind w:left="730" w:right="383" w:hanging="450"/>
        <w:jc w:val="left"/>
        <w:rPr>
          <w:rFonts w:ascii="Arial" w:hAnsi="Arial"/>
          <w:sz w:val="21"/>
        </w:rPr>
      </w:pPr>
      <w:r>
        <w:rPr>
          <w:sz w:val="21"/>
        </w:rPr>
        <w:t>Produced 50-page report and presented findings on the various coping, and deliberate strategies for local- income women living in a patriarchal</w:t>
      </w:r>
      <w:r>
        <w:rPr>
          <w:spacing w:val="20"/>
          <w:sz w:val="21"/>
        </w:rPr>
        <w:t> </w:t>
      </w:r>
      <w:r>
        <w:rPr>
          <w:sz w:val="21"/>
        </w:rPr>
        <w:t>culture.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spacing w:before="1"/>
        <w:ind w:left="3419" w:right="0"/>
        <w:jc w:val="left"/>
      </w:pPr>
      <w:r>
        <w:rPr/>
        <w:t>LEADERSHIP EXPERIENCE</w:t>
      </w:r>
    </w:p>
    <w:p>
      <w:pPr>
        <w:tabs>
          <w:tab w:pos="8717" w:val="left" w:leader="none"/>
        </w:tabs>
        <w:spacing w:before="185"/>
        <w:ind w:left="280" w:right="0" w:firstLine="0"/>
        <w:jc w:val="left"/>
        <w:rPr>
          <w:sz w:val="21"/>
        </w:rPr>
      </w:pPr>
      <w:r>
        <w:rPr>
          <w:i/>
          <w:w w:val="95"/>
          <w:sz w:val="21"/>
        </w:rPr>
        <w:t>Minority</w:t>
      </w:r>
      <w:r>
        <w:rPr>
          <w:i/>
          <w:spacing w:val="-24"/>
          <w:w w:val="95"/>
          <w:sz w:val="21"/>
        </w:rPr>
        <w:t> </w:t>
      </w:r>
      <w:r>
        <w:rPr>
          <w:i/>
          <w:w w:val="95"/>
          <w:sz w:val="21"/>
        </w:rPr>
        <w:t>Coalition</w:t>
      </w:r>
      <w:r>
        <w:rPr>
          <w:i/>
          <w:spacing w:val="-23"/>
          <w:w w:val="95"/>
          <w:sz w:val="21"/>
        </w:rPr>
        <w:t> </w:t>
      </w:r>
      <w:r>
        <w:rPr>
          <w:i/>
          <w:w w:val="95"/>
          <w:sz w:val="21"/>
        </w:rPr>
        <w:t>Representative</w:t>
      </w:r>
      <w:r>
        <w:rPr>
          <w:w w:val="95"/>
          <w:sz w:val="21"/>
        </w:rPr>
        <w:t>,</w:t>
      </w:r>
      <w:r>
        <w:rPr>
          <w:spacing w:val="-23"/>
          <w:w w:val="95"/>
          <w:sz w:val="21"/>
        </w:rPr>
        <w:t> </w:t>
      </w:r>
      <w:r>
        <w:rPr>
          <w:b/>
          <w:w w:val="95"/>
          <w:sz w:val="21"/>
        </w:rPr>
        <w:t>Williams</w:t>
      </w:r>
      <w:r>
        <w:rPr>
          <w:b/>
          <w:spacing w:val="-23"/>
          <w:w w:val="95"/>
          <w:sz w:val="21"/>
        </w:rPr>
        <w:t> </w:t>
      </w:r>
      <w:r>
        <w:rPr>
          <w:b/>
          <w:w w:val="95"/>
          <w:sz w:val="21"/>
        </w:rPr>
        <w:t>College</w:t>
        <w:tab/>
      </w:r>
      <w:r>
        <w:rPr>
          <w:sz w:val="21"/>
        </w:rPr>
        <w:t>2015 -</w:t>
      </w:r>
      <w:r>
        <w:rPr>
          <w:spacing w:val="7"/>
          <w:sz w:val="21"/>
        </w:rPr>
        <w:t> </w:t>
      </w:r>
      <w:r>
        <w:rPr>
          <w:sz w:val="21"/>
        </w:rPr>
        <w:t>Present</w:t>
      </w:r>
    </w:p>
    <w:p>
      <w:pPr>
        <w:tabs>
          <w:tab w:pos="8705" w:val="left" w:leader="none"/>
        </w:tabs>
        <w:spacing w:before="8"/>
        <w:ind w:left="280" w:right="0" w:firstLine="0"/>
        <w:jc w:val="left"/>
        <w:rPr>
          <w:sz w:val="21"/>
        </w:rPr>
      </w:pPr>
      <w:r>
        <w:rPr>
          <w:i/>
          <w:sz w:val="21"/>
        </w:rPr>
        <w:t>Captain</w:t>
      </w:r>
      <w:r>
        <w:rPr>
          <w:sz w:val="21"/>
        </w:rPr>
        <w:t>, Winter and Spring Track,</w:t>
      </w:r>
      <w:r>
        <w:rPr>
          <w:spacing w:val="-14"/>
          <w:sz w:val="21"/>
        </w:rPr>
        <w:t> </w:t>
      </w:r>
      <w:r>
        <w:rPr>
          <w:b/>
          <w:sz w:val="21"/>
        </w:rPr>
        <w:t>Williams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College</w:t>
        <w:tab/>
      </w:r>
      <w:r>
        <w:rPr>
          <w:sz w:val="21"/>
        </w:rPr>
        <w:t>2013 -</w:t>
      </w:r>
      <w:r>
        <w:rPr>
          <w:spacing w:val="10"/>
          <w:sz w:val="21"/>
        </w:rPr>
        <w:t> </w:t>
      </w:r>
      <w:r>
        <w:rPr>
          <w:sz w:val="21"/>
        </w:rPr>
        <w:t>Present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570"/>
      </w:pPr>
      <w:r>
        <w:rPr/>
        <w:t>SKILLS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204" w:after="0"/>
        <w:ind w:left="820" w:right="0" w:hanging="540"/>
        <w:jc w:val="left"/>
        <w:rPr>
          <w:rFonts w:ascii="Arial" w:hAnsi="Arial"/>
          <w:sz w:val="24"/>
        </w:rPr>
      </w:pPr>
      <w:r>
        <w:rPr>
          <w:position w:val="2"/>
          <w:sz w:val="21"/>
        </w:rPr>
        <w:t>Proficient in Spanish; PowerPoint, Excel, </w:t>
      </w:r>
      <w:r>
        <w:rPr>
          <w:i/>
          <w:position w:val="2"/>
          <w:sz w:val="21"/>
        </w:rPr>
        <w:t>STATA </w:t>
      </w:r>
      <w:r>
        <w:rPr>
          <w:position w:val="2"/>
          <w:sz w:val="21"/>
        </w:rPr>
        <w:t>Statistical</w:t>
      </w:r>
      <w:r>
        <w:rPr>
          <w:spacing w:val="29"/>
          <w:position w:val="2"/>
          <w:sz w:val="21"/>
        </w:rPr>
        <w:t> </w:t>
      </w:r>
      <w:r>
        <w:rPr>
          <w:position w:val="2"/>
          <w:sz w:val="21"/>
        </w:rPr>
        <w:t>Software.</w:t>
      </w:r>
    </w:p>
    <w:sectPr>
      <w:type w:val="continuous"/>
      <w:pgSz w:w="12240" w:h="15840"/>
      <w:pgMar w:top="460" w:bottom="280" w:left="8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upperLetter"/>
      <w:lvlText w:val="%1"/>
      <w:lvlJc w:val="left"/>
      <w:pPr>
        <w:ind w:left="585" w:hanging="436"/>
        <w:jc w:val="left"/>
      </w:pPr>
      <w:rPr>
        <w:rFonts w:hint="default"/>
      </w:rPr>
    </w:lvl>
    <w:lvl w:ilvl="1">
      <w:start w:val="0"/>
      <w:numFmt w:val="bullet"/>
      <w:lvlText w:val="▪"/>
      <w:lvlJc w:val="left"/>
      <w:pPr>
        <w:ind w:left="820" w:hanging="540"/>
      </w:pPr>
      <w:rPr>
        <w:rFonts w:hint="default"/>
        <w:w w:val="132"/>
        <w:position w:val="2"/>
      </w:rPr>
    </w:lvl>
    <w:lvl w:ilvl="2">
      <w:start w:val="0"/>
      <w:numFmt w:val="bullet"/>
      <w:lvlText w:val="•"/>
      <w:lvlJc w:val="left"/>
      <w:pPr>
        <w:ind w:left="1851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2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3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4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5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6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7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29" w:right="3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71"/>
      <w:ind w:left="100"/>
      <w:outlineLvl w:val="2"/>
    </w:pPr>
    <w:rPr>
      <w:rFonts w:ascii="Times New Roman" w:hAnsi="Times New Roman" w:eastAsia="Times New Roman" w:cs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12"/>
      <w:ind w:left="820" w:hanging="5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ustinebeiber@internet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2018-10-09T15:24:23Z</dcterms:created>
  <dcterms:modified xsi:type="dcterms:W3CDTF">2018-10-09T15:24:23Z</dcterms:modified>
</cp:coreProperties>
</file>